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5703" w14:textId="77777777" w:rsidR="00A80774" w:rsidRDefault="00000000">
      <w:pPr>
        <w:spacing w:after="0"/>
        <w:jc w:val="center"/>
      </w:pPr>
      <w:r>
        <w:rPr>
          <w:rFonts w:cstheme="minorHAnsi"/>
          <w:b/>
          <w:color w:val="000000"/>
          <w:sz w:val="40"/>
          <w:szCs w:val="40"/>
        </w:rPr>
        <w:t xml:space="preserve">KRITERIJ VREDNOVANJA </w:t>
      </w:r>
    </w:p>
    <w:p w14:paraId="54491423" w14:textId="77777777" w:rsidR="00A80774" w:rsidRDefault="00000000">
      <w:pPr>
        <w:spacing w:after="0"/>
        <w:jc w:val="center"/>
        <w:rPr>
          <w:sz w:val="30"/>
          <w:szCs w:val="30"/>
        </w:rPr>
      </w:pPr>
      <w:r>
        <w:rPr>
          <w:rFonts w:cstheme="minorHAnsi"/>
          <w:b/>
          <w:color w:val="000000"/>
          <w:sz w:val="30"/>
          <w:szCs w:val="30"/>
        </w:rPr>
        <w:t>za predmet Hrvatski jezik</w:t>
      </w:r>
    </w:p>
    <w:p w14:paraId="12965AE9" w14:textId="77777777" w:rsidR="00A80774" w:rsidRDefault="00000000">
      <w:pPr>
        <w:spacing w:after="0"/>
        <w:jc w:val="center"/>
      </w:pPr>
      <w:r>
        <w:t xml:space="preserve">Slađana Vranjković, nastavnica Hrvatskoga jezika u OŠ „Vladimir Nazor“ u </w:t>
      </w:r>
      <w:proofErr w:type="spellStart"/>
      <w:r>
        <w:t>Neviđanima</w:t>
      </w:r>
      <w:proofErr w:type="spellEnd"/>
    </w:p>
    <w:p w14:paraId="2D2A481B" w14:textId="77777777" w:rsidR="00A80774" w:rsidRDefault="00A80774">
      <w:pPr>
        <w:jc w:val="center"/>
        <w:rPr>
          <w:b/>
          <w:color w:val="FF0000"/>
          <w:sz w:val="28"/>
          <w:szCs w:val="28"/>
        </w:rPr>
      </w:pPr>
    </w:p>
    <w:p w14:paraId="4A1CF4C5" w14:textId="77777777" w:rsidR="00A80774" w:rsidRDefault="00000000">
      <w:r>
        <w:rPr>
          <w:sz w:val="24"/>
          <w:szCs w:val="24"/>
        </w:rPr>
        <w:t xml:space="preserve">Područja predmetnoga </w:t>
      </w:r>
      <w:proofErr w:type="spellStart"/>
      <w:r>
        <w:rPr>
          <w:sz w:val="24"/>
          <w:szCs w:val="24"/>
        </w:rPr>
        <w:t>kurikula</w:t>
      </w:r>
      <w:proofErr w:type="spellEnd"/>
      <w:r>
        <w:rPr>
          <w:sz w:val="24"/>
          <w:szCs w:val="24"/>
        </w:rPr>
        <w:t>:</w:t>
      </w:r>
    </w:p>
    <w:p w14:paraId="53E715E9" w14:textId="77777777" w:rsidR="00A80774" w:rsidRDefault="00000000">
      <w:pPr>
        <w:pStyle w:val="Odlomakpopisa"/>
        <w:numPr>
          <w:ilvl w:val="0"/>
          <w:numId w:val="2"/>
        </w:numPr>
      </w:pPr>
      <w:r>
        <w:rPr>
          <w:sz w:val="24"/>
          <w:szCs w:val="24"/>
        </w:rPr>
        <w:t>jezik i komunikacija</w:t>
      </w:r>
    </w:p>
    <w:p w14:paraId="63407E82" w14:textId="77777777" w:rsidR="00A80774" w:rsidRDefault="00000000">
      <w:pPr>
        <w:pStyle w:val="Odlomakpopisa"/>
        <w:numPr>
          <w:ilvl w:val="0"/>
          <w:numId w:val="2"/>
        </w:numPr>
      </w:pPr>
      <w:r>
        <w:rPr>
          <w:sz w:val="24"/>
          <w:szCs w:val="24"/>
        </w:rPr>
        <w:t>književnost i stvaralaštvo</w:t>
      </w:r>
    </w:p>
    <w:p w14:paraId="3C422C86" w14:textId="77777777" w:rsidR="00A80774" w:rsidRDefault="00000000">
      <w:pPr>
        <w:pStyle w:val="Odlomakpopisa"/>
        <w:numPr>
          <w:ilvl w:val="0"/>
          <w:numId w:val="2"/>
        </w:numPr>
      </w:pPr>
      <w:r>
        <w:rPr>
          <w:sz w:val="24"/>
          <w:szCs w:val="24"/>
        </w:rPr>
        <w:t>kultura i mediji</w:t>
      </w:r>
    </w:p>
    <w:tbl>
      <w:tblPr>
        <w:tblW w:w="14106" w:type="dxa"/>
        <w:tblLook w:val="04A0" w:firstRow="1" w:lastRow="0" w:firstColumn="1" w:lastColumn="0" w:noHBand="0" w:noVBand="1"/>
      </w:tblPr>
      <w:tblGrid>
        <w:gridCol w:w="4707"/>
        <w:gridCol w:w="4711"/>
        <w:gridCol w:w="4688"/>
      </w:tblGrid>
      <w:tr w:rsidR="00A80774" w14:paraId="587CBABF" w14:textId="77777777">
        <w:trPr>
          <w:trHeight w:val="395"/>
        </w:trPr>
        <w:tc>
          <w:tcPr>
            <w:tcW w:w="14106" w:type="dxa"/>
            <w:gridSpan w:val="3"/>
            <w:shd w:val="clear" w:color="auto" w:fill="FFFFFF"/>
            <w:vAlign w:val="center"/>
          </w:tcPr>
          <w:p w14:paraId="51B2EEB7" w14:textId="77777777" w:rsidR="00A80774" w:rsidRDefault="00000000">
            <w:pPr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>OBLICI VREDNOVANJA</w:t>
            </w:r>
          </w:p>
        </w:tc>
      </w:tr>
      <w:tr w:rsidR="00A80774" w14:paraId="2D30B2E7" w14:textId="77777777">
        <w:trPr>
          <w:trHeight w:val="415"/>
        </w:trPr>
        <w:tc>
          <w:tcPr>
            <w:tcW w:w="4707" w:type="dxa"/>
            <w:shd w:val="clear" w:color="auto" w:fill="FFFFFF"/>
            <w:vAlign w:val="center"/>
          </w:tcPr>
          <w:p w14:paraId="44150A2D" w14:textId="77777777" w:rsidR="00A80774" w:rsidRDefault="00000000">
            <w:pPr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>VREDNOVANJE ZA UČENJE</w:t>
            </w:r>
          </w:p>
        </w:tc>
        <w:tc>
          <w:tcPr>
            <w:tcW w:w="4711" w:type="dxa"/>
            <w:shd w:val="clear" w:color="auto" w:fill="FFFFFF"/>
            <w:vAlign w:val="center"/>
          </w:tcPr>
          <w:p w14:paraId="7634438D" w14:textId="77777777" w:rsidR="00A80774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>VREDNOVANJE KAO UČENJE</w:t>
            </w:r>
          </w:p>
          <w:p w14:paraId="4E1064F1" w14:textId="77777777" w:rsidR="00A80774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 xml:space="preserve">(vršnjačko vrednovanje i </w:t>
            </w:r>
            <w:proofErr w:type="spellStart"/>
            <w:r>
              <w:rPr>
                <w:b/>
                <w:bCs/>
                <w:sz w:val="24"/>
                <w:szCs w:val="24"/>
                <w:lang w:eastAsia="hr-HR"/>
              </w:rPr>
              <w:t>samovrednovanje</w:t>
            </w:r>
            <w:proofErr w:type="spellEnd"/>
            <w:r>
              <w:rPr>
                <w:b/>
                <w:bCs/>
                <w:sz w:val="24"/>
                <w:szCs w:val="24"/>
                <w:lang w:eastAsia="hr-HR"/>
              </w:rPr>
              <w:t>)</w:t>
            </w:r>
          </w:p>
        </w:tc>
        <w:tc>
          <w:tcPr>
            <w:tcW w:w="4688" w:type="dxa"/>
            <w:shd w:val="clear" w:color="auto" w:fill="FFFFFF"/>
            <w:vAlign w:val="center"/>
          </w:tcPr>
          <w:p w14:paraId="65FD60F8" w14:textId="77777777" w:rsidR="00A80774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>VREDNOVANJE NAUČENOGA</w:t>
            </w:r>
          </w:p>
          <w:p w14:paraId="447DE7C1" w14:textId="77777777" w:rsidR="00A80774" w:rsidRDefault="00000000">
            <w:pPr>
              <w:spacing w:after="0"/>
              <w:jc w:val="center"/>
              <w:rPr>
                <w:b/>
                <w:bCs/>
                <w:sz w:val="24"/>
                <w:szCs w:val="24"/>
                <w:lang w:eastAsia="hr-HR"/>
              </w:rPr>
            </w:pPr>
            <w:r>
              <w:rPr>
                <w:b/>
                <w:bCs/>
                <w:sz w:val="24"/>
                <w:szCs w:val="24"/>
                <w:lang w:eastAsia="hr-HR"/>
              </w:rPr>
              <w:t>(rezultira ocjenom)</w:t>
            </w:r>
          </w:p>
        </w:tc>
      </w:tr>
      <w:tr w:rsidR="00A80774" w14:paraId="19B04B14" w14:textId="77777777">
        <w:trPr>
          <w:trHeight w:val="408"/>
        </w:trPr>
        <w:tc>
          <w:tcPr>
            <w:tcW w:w="4707" w:type="dxa"/>
            <w:shd w:val="clear" w:color="auto" w:fill="auto"/>
          </w:tcPr>
          <w:p w14:paraId="404C0EF3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argumentirane rasprave</w:t>
            </w:r>
          </w:p>
          <w:p w14:paraId="40E6619C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promatranje</w:t>
            </w:r>
          </w:p>
          <w:p w14:paraId="613B75A3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rješavanje problema</w:t>
            </w:r>
          </w:p>
          <w:p w14:paraId="411CD17F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posteri</w:t>
            </w:r>
          </w:p>
          <w:p w14:paraId="099DC277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pitanja radi provjere razumijevanja</w:t>
            </w:r>
          </w:p>
          <w:p w14:paraId="043A1418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domaće zadaće</w:t>
            </w:r>
          </w:p>
          <w:p w14:paraId="43218D6C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kratke pisane provjere</w:t>
            </w:r>
          </w:p>
          <w:p w14:paraId="793B449E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izlazne kartice</w:t>
            </w:r>
          </w:p>
          <w:p w14:paraId="71C4602D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grafički organizatori znanja</w:t>
            </w:r>
          </w:p>
          <w:p w14:paraId="15AA8514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razmjena informacija o učenju i rezultatima učenja</w:t>
            </w:r>
          </w:p>
        </w:tc>
        <w:tc>
          <w:tcPr>
            <w:tcW w:w="4711" w:type="dxa"/>
            <w:shd w:val="clear" w:color="auto" w:fill="auto"/>
          </w:tcPr>
          <w:p w14:paraId="49C004F1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trominutna stanka</w:t>
            </w:r>
          </w:p>
          <w:p w14:paraId="668A5FA0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(samo)procjena uradaka</w:t>
            </w:r>
          </w:p>
          <w:p w14:paraId="6583614D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lista za procjenu</w:t>
            </w:r>
          </w:p>
          <w:p w14:paraId="7C38C18D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rubrike</w:t>
            </w:r>
          </w:p>
        </w:tc>
        <w:tc>
          <w:tcPr>
            <w:tcW w:w="4688" w:type="dxa"/>
            <w:shd w:val="clear" w:color="auto" w:fill="auto"/>
          </w:tcPr>
          <w:p w14:paraId="286644B9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pisane provjere</w:t>
            </w:r>
          </w:p>
          <w:p w14:paraId="7667227A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usmeno ispitivanje</w:t>
            </w:r>
          </w:p>
          <w:p w14:paraId="6DA2A824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opažanje izvedbe učenika</w:t>
            </w:r>
          </w:p>
          <w:p w14:paraId="141956CE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procjena rasprave u kojoj sudjeluje učenik</w:t>
            </w:r>
          </w:p>
          <w:p w14:paraId="2B23DBB4" w14:textId="77777777" w:rsidR="00A80774" w:rsidRDefault="00000000">
            <w:pPr>
              <w:pStyle w:val="Odlomakpopisa"/>
              <w:numPr>
                <w:ilvl w:val="0"/>
                <w:numId w:val="2"/>
              </w:numPr>
              <w:rPr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  <w:lang w:eastAsia="hr-HR"/>
              </w:rPr>
              <w:t>analiza učeničkih radova</w:t>
            </w:r>
          </w:p>
        </w:tc>
      </w:tr>
    </w:tbl>
    <w:p w14:paraId="1B3D0B12" w14:textId="77777777" w:rsidR="00A80774" w:rsidRDefault="00A80774">
      <w:pPr>
        <w:spacing w:line="240" w:lineRule="auto"/>
        <w:jc w:val="both"/>
        <w:rPr>
          <w:b/>
          <w:sz w:val="24"/>
          <w:szCs w:val="24"/>
          <w:u w:val="single"/>
        </w:rPr>
      </w:pPr>
    </w:p>
    <w:p w14:paraId="0FDE6BFD" w14:textId="77777777" w:rsidR="00A80774" w:rsidRDefault="00000000">
      <w:pPr>
        <w:spacing w:line="240" w:lineRule="auto"/>
        <w:jc w:val="both"/>
      </w:pPr>
      <w:r>
        <w:rPr>
          <w:b/>
          <w:sz w:val="24"/>
          <w:szCs w:val="24"/>
          <w:u w:val="single"/>
        </w:rPr>
        <w:lastRenderedPageBreak/>
        <w:t>OBLICI PRAĆENJA:</w:t>
      </w:r>
    </w:p>
    <w:p w14:paraId="62E17019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pismeno provjeravanje usvojenosti jezičnih sadržaja i književnoteorijskih pojmova</w:t>
      </w:r>
    </w:p>
    <w:p w14:paraId="7D9648D8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usmeno provjeravanje usvojenosti sadržaja iz književnosti i medija</w:t>
      </w:r>
    </w:p>
    <w:p w14:paraId="0975778A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bilješke učenika o pročitanim djelima</w:t>
      </w:r>
    </w:p>
    <w:p w14:paraId="7A77A05A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usmeno izražavanje učenika (</w:t>
      </w:r>
      <w:proofErr w:type="spellStart"/>
      <w:r>
        <w:rPr>
          <w:sz w:val="24"/>
          <w:szCs w:val="24"/>
        </w:rPr>
        <w:t>krasnoslov</w:t>
      </w:r>
      <w:proofErr w:type="spellEnd"/>
      <w:r>
        <w:rPr>
          <w:sz w:val="24"/>
          <w:szCs w:val="24"/>
        </w:rPr>
        <w:t>, interpretacije književnih ulomaka, vrednote govorenoga jezika)</w:t>
      </w:r>
    </w:p>
    <w:p w14:paraId="5A4F97E0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</w:pPr>
      <w:r>
        <w:rPr>
          <w:sz w:val="24"/>
          <w:szCs w:val="24"/>
        </w:rPr>
        <w:t>pisano izražavanje učenika (samostalni literarni ostvaraji učenika u lirskoj, proznoj, dramskoj formi, školske zadaće)</w:t>
      </w:r>
    </w:p>
    <w:p w14:paraId="3A825DE4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praktični radovi učenika (referati, seminari)</w:t>
      </w:r>
    </w:p>
    <w:p w14:paraId="3658D4C9" w14:textId="77777777" w:rsidR="00A80774" w:rsidRDefault="00000000">
      <w:pPr>
        <w:pStyle w:val="Odlomakpopisa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aktivnost i zalaganje učenika, odnos prema radu (vođenje bilježaka na satu, pisanje domaćih zadaća)</w:t>
      </w:r>
    </w:p>
    <w:p w14:paraId="08E7FE83" w14:textId="77777777" w:rsidR="00A80774" w:rsidRDefault="0000000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JEZIK </w:t>
      </w:r>
    </w:p>
    <w:p w14:paraId="471B92C0" w14:textId="77777777" w:rsidR="00A80774" w:rsidRDefault="00000000">
      <w:r>
        <w:rPr>
          <w:sz w:val="24"/>
          <w:szCs w:val="24"/>
        </w:rPr>
        <w:t>- pisane provjere znanja (2x u prvom polugodištu i 3x u drugom polugodištu)</w:t>
      </w:r>
    </w:p>
    <w:p w14:paraId="07D99B35" w14:textId="77777777" w:rsidR="00A80774" w:rsidRDefault="00000000">
      <w:pPr>
        <w:spacing w:after="0"/>
      </w:pPr>
      <w:r>
        <w:rPr>
          <w:b/>
          <w:sz w:val="24"/>
          <w:szCs w:val="24"/>
          <w:u w:val="single"/>
        </w:rPr>
        <w:t>KOMUNIKACIJA</w:t>
      </w:r>
    </w:p>
    <w:p w14:paraId="4223F05C" w14:textId="77777777" w:rsidR="00A80774" w:rsidRDefault="00000000">
      <w:pPr>
        <w:spacing w:after="0" w:line="240" w:lineRule="auto"/>
      </w:pPr>
      <w:r>
        <w:rPr>
          <w:sz w:val="24"/>
          <w:szCs w:val="24"/>
        </w:rPr>
        <w:t>- vrednuje se primjena hrvatskoga standardnoga jezika u komunikaciji na satu</w:t>
      </w:r>
    </w:p>
    <w:p w14:paraId="77C8C46C" w14:textId="77777777" w:rsidR="00A80774" w:rsidRDefault="00000000">
      <w:pPr>
        <w:spacing w:after="0" w:line="240" w:lineRule="auto"/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krasnoslov</w:t>
      </w:r>
      <w:proofErr w:type="spellEnd"/>
      <w:r>
        <w:rPr>
          <w:sz w:val="24"/>
          <w:szCs w:val="24"/>
        </w:rPr>
        <w:t xml:space="preserve"> pjesama</w:t>
      </w:r>
    </w:p>
    <w:p w14:paraId="6C245C9E" w14:textId="77777777" w:rsidR="00A80774" w:rsidRDefault="0000000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školske i domaće zadaće različitih žanrova (sastavci, dramatizacije, plakati, </w:t>
      </w:r>
      <w:proofErr w:type="spellStart"/>
      <w:r>
        <w:rPr>
          <w:sz w:val="24"/>
          <w:szCs w:val="24"/>
        </w:rPr>
        <w:t>slikokazi</w:t>
      </w:r>
      <w:proofErr w:type="spellEnd"/>
      <w:r>
        <w:rPr>
          <w:sz w:val="24"/>
          <w:szCs w:val="24"/>
        </w:rPr>
        <w:t>, sažetci...)</w:t>
      </w:r>
    </w:p>
    <w:p w14:paraId="4A01FD21" w14:textId="77777777" w:rsidR="00A80774" w:rsidRDefault="00000000">
      <w:pPr>
        <w:spacing w:line="240" w:lineRule="auto"/>
      </w:pPr>
      <w:r>
        <w:rPr>
          <w:sz w:val="24"/>
          <w:szCs w:val="24"/>
        </w:rPr>
        <w:t>- školske zadaće (1x u prvom i u drugom polugodištu)</w:t>
      </w:r>
    </w:p>
    <w:p w14:paraId="4958ABD6" w14:textId="77777777" w:rsidR="00A80774" w:rsidRDefault="00000000">
      <w:pPr>
        <w:spacing w:line="240" w:lineRule="auto"/>
      </w:pPr>
      <w:r>
        <w:rPr>
          <w:sz w:val="24"/>
          <w:szCs w:val="24"/>
        </w:rPr>
        <w:t xml:space="preserve">ŠKOLSKA ZADAĆA – pisana provjera na zadanu temu. Vrednuje se ostvarenost teme, kompozicija sastavka, originalnost, ostvarenost žanra, povezanost rečenica, bogatstvo jezika i stila, gramatička i pravopisna točnost, čitljivost i urednost i razvidna struktura teksta. </w:t>
      </w:r>
    </w:p>
    <w:p w14:paraId="69C50A34" w14:textId="77777777" w:rsidR="00A80774" w:rsidRDefault="00000000">
      <w:pPr>
        <w:rPr>
          <w:b/>
          <w:bCs/>
        </w:rPr>
      </w:pPr>
      <w:r>
        <w:rPr>
          <w:b/>
          <w:bCs/>
          <w:sz w:val="24"/>
          <w:szCs w:val="24"/>
        </w:rPr>
        <w:t>Kriterij vrednovanja pisane provjere znanja iz jezika:</w:t>
      </w:r>
    </w:p>
    <w:p w14:paraId="47256872" w14:textId="77777777" w:rsidR="00A8077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100%-90% riješenih zadataka – odličan (5)</w:t>
      </w:r>
    </w:p>
    <w:p w14:paraId="0124CB6A" w14:textId="77777777" w:rsidR="00A8077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89%-75% riješenih zadataka – vrlo dobar (4)</w:t>
      </w:r>
    </w:p>
    <w:p w14:paraId="7B9C477E" w14:textId="77777777" w:rsidR="00A8077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74% - 60% riješenih zadataka – dobar (3)</w:t>
      </w:r>
    </w:p>
    <w:p w14:paraId="356FB080" w14:textId="77777777" w:rsidR="00A80774" w:rsidRDefault="00000000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59%- 50% riješenih zadataka – dovoljan (2)</w:t>
      </w:r>
    </w:p>
    <w:p w14:paraId="18D2E9F5" w14:textId="77777777" w:rsidR="00A80774" w:rsidRDefault="00000000">
      <w:pPr>
        <w:spacing w:after="0" w:line="360" w:lineRule="auto"/>
      </w:pPr>
      <w:r>
        <w:rPr>
          <w:sz w:val="24"/>
          <w:szCs w:val="24"/>
        </w:rPr>
        <w:t>manje od 50% riješenih zadataka – nedovoljan (1)</w:t>
      </w:r>
    </w:p>
    <w:p w14:paraId="6E660C1B" w14:textId="77777777" w:rsidR="00A80774" w:rsidRDefault="00000000">
      <w:pPr>
        <w:spacing w:after="0"/>
      </w:pPr>
      <w:r>
        <w:rPr>
          <w:b/>
          <w:sz w:val="24"/>
          <w:szCs w:val="24"/>
          <w:u w:val="single"/>
        </w:rPr>
        <w:lastRenderedPageBreak/>
        <w:t>KNJIŽEVNOST I STVARALAŠTVO</w:t>
      </w:r>
    </w:p>
    <w:p w14:paraId="5BEB592C" w14:textId="77777777" w:rsidR="00A80774" w:rsidRDefault="00000000">
      <w:pPr>
        <w:spacing w:after="0"/>
      </w:pPr>
      <w:r>
        <w:rPr>
          <w:sz w:val="24"/>
          <w:szCs w:val="24"/>
        </w:rPr>
        <w:t>- vrednuje se poznavanje književnih djela te usvojenost književnoteorijskih pojmova (usmena provjera i kraće pisane provjere)</w:t>
      </w:r>
    </w:p>
    <w:p w14:paraId="6EC8E671" w14:textId="77777777" w:rsidR="00A80774" w:rsidRDefault="00A80774">
      <w:pPr>
        <w:spacing w:after="0"/>
        <w:rPr>
          <w:sz w:val="24"/>
          <w:szCs w:val="24"/>
        </w:rPr>
      </w:pPr>
    </w:p>
    <w:p w14:paraId="2C3D67C0" w14:textId="77777777" w:rsidR="00A80774" w:rsidRDefault="0000000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LEKTIRA</w:t>
      </w:r>
    </w:p>
    <w:p w14:paraId="4AC1FD67" w14:textId="77777777" w:rsidR="00A8077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vrednuju se sljedeće odrednice: razumijevanje pročitanog djela, točnost učeničkih bilježaka, sudjelovanje u raspravi o djelu, poštivanje rokova za čitanje i donošenje bilježaka.</w:t>
      </w:r>
    </w:p>
    <w:p w14:paraId="0F232B4B" w14:textId="77777777" w:rsidR="00A80774" w:rsidRDefault="00A80774">
      <w:pPr>
        <w:spacing w:after="0"/>
        <w:rPr>
          <w:sz w:val="24"/>
          <w:szCs w:val="24"/>
        </w:rPr>
      </w:pPr>
    </w:p>
    <w:p w14:paraId="53408BAD" w14:textId="77777777" w:rsidR="00A80774" w:rsidRDefault="00000000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KULTURA I MEDIJI</w:t>
      </w:r>
    </w:p>
    <w:p w14:paraId="6E3B44DC" w14:textId="77777777" w:rsidR="00A8077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>- vrednuje se poznavanje osnovnih pojmova, izrada i sudjelovanje u praktičnim zadacima (strip, plakat, radijska emisija, film, scenske igre)</w:t>
      </w:r>
    </w:p>
    <w:p w14:paraId="72CDA407" w14:textId="77777777" w:rsidR="00A80774" w:rsidRDefault="00A80774">
      <w:pPr>
        <w:spacing w:after="0"/>
        <w:rPr>
          <w:sz w:val="24"/>
          <w:szCs w:val="24"/>
        </w:rPr>
      </w:pPr>
    </w:p>
    <w:p w14:paraId="561AA757" w14:textId="77777777" w:rsidR="00A80774" w:rsidRDefault="00000000">
      <w:pPr>
        <w:spacing w:after="0"/>
        <w:rPr>
          <w:b/>
          <w:bCs/>
        </w:rPr>
      </w:pPr>
      <w:r>
        <w:rPr>
          <w:b/>
          <w:bCs/>
          <w:sz w:val="24"/>
          <w:szCs w:val="24"/>
        </w:rPr>
        <w:t>Kriterij vrednovanja usmenog odgovora:</w:t>
      </w:r>
    </w:p>
    <w:p w14:paraId="579285C0" w14:textId="77777777" w:rsidR="00A80774" w:rsidRDefault="00A80774">
      <w:pPr>
        <w:spacing w:after="0"/>
        <w:rPr>
          <w:sz w:val="24"/>
          <w:szCs w:val="24"/>
        </w:rPr>
      </w:pPr>
    </w:p>
    <w:p w14:paraId="2B220C17" w14:textId="77777777" w:rsidR="00A80774" w:rsidRDefault="00000000">
      <w:pPr>
        <w:spacing w:after="0"/>
        <w:jc w:val="both"/>
      </w:pPr>
      <w:r>
        <w:rPr>
          <w:b/>
          <w:sz w:val="24"/>
          <w:szCs w:val="24"/>
        </w:rPr>
        <w:t xml:space="preserve">Nedovoljan </w:t>
      </w:r>
      <w:r>
        <w:rPr>
          <w:sz w:val="24"/>
          <w:szCs w:val="24"/>
        </w:rPr>
        <w:t>– učenik ima loše predznanje, nije samostalan u radu, ne razumije gradivo i nije  ga svladao.</w:t>
      </w:r>
    </w:p>
    <w:p w14:paraId="54369310" w14:textId="77777777" w:rsidR="00A80774" w:rsidRDefault="00000000">
      <w:pPr>
        <w:spacing w:after="0"/>
        <w:jc w:val="both"/>
      </w:pPr>
      <w:r>
        <w:rPr>
          <w:b/>
          <w:sz w:val="24"/>
          <w:szCs w:val="24"/>
        </w:rPr>
        <w:t>Dovoljan</w:t>
      </w:r>
      <w:r>
        <w:rPr>
          <w:sz w:val="24"/>
          <w:szCs w:val="24"/>
        </w:rPr>
        <w:t xml:space="preserve"> – učenik postiže minimalne rezultate u odnosu na predviđena postignuća, na razini prepoznavanja uz nastavnikovu pomoć. </w:t>
      </w:r>
      <w:r>
        <w:rPr>
          <w:rFonts w:cs="Calibri"/>
          <w:sz w:val="24"/>
          <w:szCs w:val="24"/>
        </w:rPr>
        <w:t xml:space="preserve">                     </w:t>
      </w:r>
    </w:p>
    <w:p w14:paraId="4CB4BC4E" w14:textId="77777777" w:rsidR="00A80774" w:rsidRDefault="00000000">
      <w:pPr>
        <w:spacing w:after="0"/>
        <w:jc w:val="both"/>
      </w:pPr>
      <w:r>
        <w:rPr>
          <w:b/>
          <w:sz w:val="24"/>
          <w:szCs w:val="24"/>
        </w:rPr>
        <w:t xml:space="preserve">Dobar </w:t>
      </w:r>
      <w:r>
        <w:rPr>
          <w:sz w:val="24"/>
          <w:szCs w:val="24"/>
        </w:rPr>
        <w:t xml:space="preserve">– učenik znanje primjenjuje s djelomičnim razumijevanjem, prepoznaje pojavu, ali je 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nesiguran u primjeni, slabije uočava uzročno-posljedične veze.</w:t>
      </w:r>
      <w:r>
        <w:rPr>
          <w:rFonts w:cs="Calibri"/>
          <w:sz w:val="24"/>
          <w:szCs w:val="24"/>
        </w:rPr>
        <w:t xml:space="preserve">               </w:t>
      </w:r>
    </w:p>
    <w:p w14:paraId="4CA8E0F7" w14:textId="77777777" w:rsidR="00A80774" w:rsidRDefault="00000000">
      <w:pPr>
        <w:spacing w:after="0"/>
        <w:jc w:val="both"/>
      </w:pPr>
      <w:r>
        <w:rPr>
          <w:b/>
          <w:sz w:val="24"/>
          <w:szCs w:val="24"/>
        </w:rPr>
        <w:t xml:space="preserve">Vrlo dobar </w:t>
      </w:r>
      <w:r>
        <w:rPr>
          <w:sz w:val="24"/>
          <w:szCs w:val="24"/>
        </w:rPr>
        <w:t xml:space="preserve">– učenik uči s razumijevanjem i svjesno usvaja znanje, aktivno sudjeluje u radu i </w:t>
      </w:r>
      <w:r>
        <w:rPr>
          <w:rFonts w:cs="Calibri"/>
          <w:sz w:val="24"/>
          <w:szCs w:val="24"/>
        </w:rPr>
        <w:t xml:space="preserve"> </w:t>
      </w:r>
      <w:r>
        <w:rPr>
          <w:sz w:val="24"/>
          <w:szCs w:val="24"/>
        </w:rPr>
        <w:t>naučeno primjenjuje u praksi.</w:t>
      </w:r>
      <w:r>
        <w:rPr>
          <w:rFonts w:cs="Calibri"/>
          <w:sz w:val="24"/>
          <w:szCs w:val="24"/>
        </w:rPr>
        <w:t xml:space="preserve">                       </w:t>
      </w:r>
    </w:p>
    <w:p w14:paraId="05CB3B67" w14:textId="77777777" w:rsidR="00A80774" w:rsidRDefault="00000000">
      <w:pPr>
        <w:spacing w:after="0"/>
        <w:jc w:val="both"/>
      </w:pPr>
      <w:r>
        <w:rPr>
          <w:b/>
          <w:sz w:val="24"/>
          <w:szCs w:val="24"/>
        </w:rPr>
        <w:t>Odličan</w:t>
      </w:r>
      <w:r>
        <w:rPr>
          <w:sz w:val="24"/>
          <w:szCs w:val="24"/>
        </w:rPr>
        <w:t xml:space="preserve"> – učenik gradivo usvaja s potpunim razumijevanjem i na razini samostalne primjene, vješto prelazi s jedne aktivnosti na drugu, s lakoćom usvaja i povezuje nove sadržaje.</w:t>
      </w:r>
    </w:p>
    <w:p w14:paraId="60B27F76" w14:textId="77777777" w:rsidR="00A80774" w:rsidRDefault="00000000">
      <w:pPr>
        <w:spacing w:after="0"/>
      </w:pPr>
      <w:r>
        <w:rPr>
          <w:rFonts w:cs="Calibri"/>
          <w:sz w:val="24"/>
          <w:szCs w:val="24"/>
        </w:rPr>
        <w:t xml:space="preserve">    </w:t>
      </w:r>
    </w:p>
    <w:p w14:paraId="3AD0AFAE" w14:textId="77777777" w:rsidR="00A80774" w:rsidRDefault="00000000">
      <w:pPr>
        <w:spacing w:after="0"/>
      </w:pPr>
      <w:r>
        <w:rPr>
          <w:rFonts w:cs="Calibri"/>
          <w:sz w:val="24"/>
          <w:szCs w:val="24"/>
        </w:rPr>
        <w:t xml:space="preserve">            </w:t>
      </w:r>
    </w:p>
    <w:p w14:paraId="72F06992" w14:textId="77777777" w:rsidR="00A80774" w:rsidRDefault="00000000">
      <w:pPr>
        <w:spacing w:after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U izražavanju treba težiti uporabi hrvatskog standardnog jezika.</w:t>
      </w:r>
    </w:p>
    <w:p w14:paraId="0C0EEB32" w14:textId="77777777" w:rsidR="00A80774" w:rsidRDefault="00000000">
      <w:pPr>
        <w:spacing w:after="0"/>
        <w:jc w:val="center"/>
        <w:rPr>
          <w:b/>
          <w:bCs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Zaključna ocjena nije aritmetička sredina, već obuhvaća cjelokupan angažman učenika tijekom nastave prilagođena individualnim sposobnostima i zalaganju učenika.</w:t>
      </w:r>
    </w:p>
    <w:p w14:paraId="33619908" w14:textId="77777777" w:rsidR="00A80774" w:rsidRDefault="00A80774">
      <w:pPr>
        <w:spacing w:after="0"/>
        <w:rPr>
          <w:sz w:val="24"/>
          <w:szCs w:val="24"/>
        </w:rPr>
      </w:pPr>
    </w:p>
    <w:p w14:paraId="4238A6C4" w14:textId="77777777" w:rsidR="00A80774" w:rsidRDefault="00A80774">
      <w:pPr>
        <w:spacing w:after="0"/>
      </w:pPr>
    </w:p>
    <w:sectPr w:rsidR="00A80774">
      <w:pgSz w:w="16838" w:h="11906" w:orient="landscape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48E5"/>
    <w:multiLevelType w:val="multilevel"/>
    <w:tmpl w:val="7412593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A6A03EB"/>
    <w:multiLevelType w:val="multilevel"/>
    <w:tmpl w:val="117656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E0B61AA"/>
    <w:multiLevelType w:val="multilevel"/>
    <w:tmpl w:val="0F348D9E"/>
    <w:lvl w:ilvl="0">
      <w:start w:val="140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549533660">
    <w:abstractNumId w:val="2"/>
  </w:num>
  <w:num w:numId="2" w16cid:durableId="1445148331">
    <w:abstractNumId w:val="1"/>
  </w:num>
  <w:num w:numId="3" w16cid:durableId="831457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774"/>
    <w:rsid w:val="008051EC"/>
    <w:rsid w:val="00A80774"/>
    <w:rsid w:val="00FC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B99EC"/>
  <w15:docId w15:val="{23CEF7B8-0812-4803-93AD-2E462FED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Calibri" w:eastAsia="Calibri" w:hAnsi="Calibri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sz w:val="24"/>
      <w:szCs w:val="24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ListLabel1">
    <w:name w:val="ListLabel 1"/>
    <w:qFormat/>
    <w:rPr>
      <w:rFonts w:cs="Times New Roman"/>
      <w:sz w:val="24"/>
    </w:rPr>
  </w:style>
  <w:style w:type="character" w:customStyle="1" w:styleId="ListLabel2">
    <w:name w:val="ListLabel 2"/>
    <w:qFormat/>
    <w:rPr>
      <w:rFonts w:cs="Symbol"/>
      <w:sz w:val="24"/>
      <w:szCs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character" w:customStyle="1" w:styleId="ListLabel4">
    <w:name w:val="ListLabel 4"/>
    <w:qFormat/>
    <w:rPr>
      <w:rFonts w:cs="Symbol"/>
      <w:sz w:val="24"/>
      <w:szCs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qFormat/>
    <w:pPr>
      <w:spacing w:after="0"/>
      <w:ind w:left="720"/>
      <w:contextualSpacing/>
    </w:p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568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Slađana</dc:creator>
  <dc:description/>
  <cp:lastModifiedBy>Ivan Hrabrov</cp:lastModifiedBy>
  <cp:revision>2</cp:revision>
  <cp:lastPrinted>2011-12-12T16:55:00Z</cp:lastPrinted>
  <dcterms:created xsi:type="dcterms:W3CDTF">2025-09-09T11:00:00Z</dcterms:created>
  <dcterms:modified xsi:type="dcterms:W3CDTF">2025-09-09T11:00:00Z</dcterms:modified>
  <dc:language>hr-HR</dc:language>
</cp:coreProperties>
</file>